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95AF" w14:textId="77777777" w:rsidR="00EF264D" w:rsidRDefault="00EF264D" w:rsidP="00EF264D">
      <w:pPr>
        <w:jc w:val="center"/>
        <w:rPr>
          <w:rFonts w:ascii="Arial" w:hAnsi="Arial" w:cs="Arial"/>
          <w:b/>
        </w:rPr>
      </w:pPr>
      <w:r>
        <w:rPr>
          <w:rFonts w:ascii="Arial" w:hAnsi="Arial" w:cs="Arial"/>
          <w:b/>
        </w:rPr>
        <w:t>REQUEST FOR QUALIFICATIONS</w:t>
      </w:r>
    </w:p>
    <w:p w14:paraId="0DC42EDF" w14:textId="1864B102" w:rsidR="00EF264D" w:rsidRDefault="00E30D82" w:rsidP="00EF264D">
      <w:pPr>
        <w:jc w:val="center"/>
        <w:rPr>
          <w:rFonts w:ascii="Arial" w:hAnsi="Arial" w:cs="Arial"/>
        </w:rPr>
      </w:pPr>
      <w:r>
        <w:rPr>
          <w:rFonts w:ascii="Arial" w:hAnsi="Arial" w:cs="Arial"/>
        </w:rPr>
        <w:t>Commissioning Agent</w:t>
      </w:r>
      <w:r w:rsidR="00EF264D">
        <w:rPr>
          <w:rFonts w:ascii="Arial" w:hAnsi="Arial" w:cs="Arial"/>
        </w:rPr>
        <w:t xml:space="preserve"> Selection</w:t>
      </w:r>
    </w:p>
    <w:p w14:paraId="3A46E1C0" w14:textId="1E0536C9" w:rsidR="00EF264D" w:rsidRDefault="00EF264D" w:rsidP="00EF264D">
      <w:pPr>
        <w:jc w:val="center"/>
        <w:rPr>
          <w:rFonts w:ascii="Arial" w:hAnsi="Arial" w:cs="Arial"/>
        </w:rPr>
      </w:pPr>
      <w:r>
        <w:rPr>
          <w:rFonts w:ascii="Arial" w:hAnsi="Arial" w:cs="Arial"/>
        </w:rPr>
        <w:t>RFQ-2</w:t>
      </w:r>
      <w:r w:rsidR="00D2015A">
        <w:rPr>
          <w:rFonts w:ascii="Arial" w:hAnsi="Arial" w:cs="Arial"/>
        </w:rPr>
        <w:t>4</w:t>
      </w:r>
      <w:r>
        <w:rPr>
          <w:rFonts w:ascii="Arial" w:hAnsi="Arial" w:cs="Arial"/>
        </w:rPr>
        <w:t>-</w:t>
      </w:r>
      <w:r w:rsidR="00D2015A">
        <w:rPr>
          <w:rFonts w:ascii="Arial" w:hAnsi="Arial" w:cs="Arial"/>
        </w:rPr>
        <w:t>B</w:t>
      </w:r>
      <w:r>
        <w:rPr>
          <w:rFonts w:ascii="Arial" w:hAnsi="Arial" w:cs="Arial"/>
        </w:rPr>
        <w:t xml:space="preserve">-LC </w:t>
      </w:r>
      <w:r w:rsidR="00D2015A">
        <w:rPr>
          <w:rFonts w:ascii="Arial" w:hAnsi="Arial" w:cs="Arial"/>
        </w:rPr>
        <w:t>Middle Creek High School</w:t>
      </w:r>
      <w:r w:rsidR="00DE6046">
        <w:rPr>
          <w:rFonts w:ascii="Arial" w:hAnsi="Arial" w:cs="Arial"/>
        </w:rPr>
        <w:t xml:space="preserve"> HVAC Upgrades</w:t>
      </w:r>
    </w:p>
    <w:p w14:paraId="4C4F5A31" w14:textId="77777777" w:rsidR="00EF264D" w:rsidRDefault="00EF264D" w:rsidP="00EF264D">
      <w:pPr>
        <w:jc w:val="center"/>
        <w:rPr>
          <w:rFonts w:ascii="Arial" w:hAnsi="Arial" w:cs="Arial"/>
        </w:rPr>
      </w:pPr>
    </w:p>
    <w:p w14:paraId="1B43E2AB" w14:textId="77777777" w:rsidR="00EF264D" w:rsidRDefault="00EF264D" w:rsidP="00EF264D">
      <w:pPr>
        <w:rPr>
          <w:rFonts w:ascii="Arial" w:hAnsi="Arial" w:cs="Arial"/>
        </w:rPr>
      </w:pPr>
    </w:p>
    <w:p w14:paraId="025F44E4" w14:textId="77777777" w:rsidR="00E30D82" w:rsidRDefault="00E30D82" w:rsidP="00E30D82">
      <w:pPr>
        <w:jc w:val="center"/>
        <w:rPr>
          <w:b/>
        </w:rPr>
      </w:pPr>
    </w:p>
    <w:p w14:paraId="1BE29A8C" w14:textId="77777777" w:rsidR="00E30D82" w:rsidRPr="007C0BDA" w:rsidRDefault="00E30D82" w:rsidP="00E30D82">
      <w:pPr>
        <w:jc w:val="both"/>
        <w:rPr>
          <w:rFonts w:ascii="Arial" w:hAnsi="Arial" w:cs="Arial"/>
          <w:b/>
        </w:rPr>
      </w:pPr>
      <w:r w:rsidRPr="007C0BDA">
        <w:rPr>
          <w:rFonts w:ascii="Arial" w:hAnsi="Arial" w:cs="Arial"/>
          <w:b/>
        </w:rPr>
        <w:t>INSTRUCTIONS:</w:t>
      </w:r>
    </w:p>
    <w:p w14:paraId="5F4FBDC8" w14:textId="77777777" w:rsidR="00E30D82" w:rsidRPr="007C0BDA" w:rsidRDefault="00E30D82" w:rsidP="00E30D82">
      <w:pPr>
        <w:jc w:val="both"/>
        <w:rPr>
          <w:rFonts w:ascii="Arial" w:hAnsi="Arial" w:cs="Arial"/>
          <w:b/>
        </w:rPr>
      </w:pPr>
    </w:p>
    <w:p w14:paraId="106DF5BA" w14:textId="3A28DC9E" w:rsidR="00E30D82" w:rsidRPr="007C0BDA" w:rsidRDefault="00E30D82" w:rsidP="007C0BDA">
      <w:pPr>
        <w:pStyle w:val="BodyText2"/>
        <w:rPr>
          <w:rFonts w:ascii="Arial" w:hAnsi="Arial" w:cs="Arial"/>
        </w:rPr>
      </w:pPr>
      <w:r w:rsidRPr="007C0BDA">
        <w:rPr>
          <w:rFonts w:ascii="Arial" w:hAnsi="Arial" w:cs="Arial"/>
        </w:rPr>
        <w:t xml:space="preserve">Professional Commissioning Services Providers wishing to submit for consideration should follow the guidelines established herein. A Statement of Qualifications along with supporting documentation should be submitted electronically to Daniel Budronis, by </w:t>
      </w:r>
      <w:r w:rsidRPr="007C0BDA">
        <w:rPr>
          <w:rFonts w:ascii="Arial" w:hAnsi="Arial" w:cs="Arial"/>
          <w:b/>
        </w:rPr>
        <w:t xml:space="preserve">11:00 AM, </w:t>
      </w:r>
      <w:r w:rsidR="00B07866" w:rsidRPr="007C0BDA">
        <w:rPr>
          <w:rFonts w:ascii="Arial" w:hAnsi="Arial" w:cs="Arial"/>
          <w:b/>
        </w:rPr>
        <w:t>Friday</w:t>
      </w:r>
      <w:r w:rsidRPr="007C0BDA">
        <w:rPr>
          <w:rFonts w:ascii="Arial" w:hAnsi="Arial" w:cs="Arial"/>
          <w:b/>
        </w:rPr>
        <w:t xml:space="preserve">, </w:t>
      </w:r>
      <w:r w:rsidR="00D2015A" w:rsidRPr="007C0BDA">
        <w:rPr>
          <w:rFonts w:ascii="Arial" w:hAnsi="Arial" w:cs="Arial"/>
          <w:b/>
        </w:rPr>
        <w:t xml:space="preserve">February </w:t>
      </w:r>
      <w:r w:rsidR="007C0BDA">
        <w:rPr>
          <w:rFonts w:ascii="Arial" w:hAnsi="Arial" w:cs="Arial"/>
          <w:b/>
        </w:rPr>
        <w:t>23</w:t>
      </w:r>
      <w:r w:rsidR="007C0BDA" w:rsidRPr="007C0BDA">
        <w:rPr>
          <w:rFonts w:ascii="Arial" w:hAnsi="Arial" w:cs="Arial"/>
          <w:b/>
          <w:vertAlign w:val="superscript"/>
        </w:rPr>
        <w:t>rd</w:t>
      </w:r>
      <w:r w:rsidRPr="007C0BDA">
        <w:rPr>
          <w:rFonts w:ascii="Arial" w:hAnsi="Arial" w:cs="Arial"/>
          <w:b/>
        </w:rPr>
        <w:t>, 202</w:t>
      </w:r>
      <w:r w:rsidR="00D2015A" w:rsidRPr="007C0BDA">
        <w:rPr>
          <w:rFonts w:ascii="Arial" w:hAnsi="Arial" w:cs="Arial"/>
          <w:b/>
        </w:rPr>
        <w:t>4</w:t>
      </w:r>
      <w:r w:rsidRPr="007C0BDA">
        <w:rPr>
          <w:rFonts w:ascii="Arial" w:hAnsi="Arial" w:cs="Arial"/>
          <w:b/>
        </w:rPr>
        <w:t xml:space="preserve">, at </w:t>
      </w:r>
      <w:hyperlink r:id="rId8" w:history="1">
        <w:r w:rsidR="00B07866" w:rsidRPr="007C0BDA">
          <w:rPr>
            <w:rStyle w:val="Hyperlink"/>
            <w:rFonts w:ascii="Arial" w:hAnsi="Arial" w:cs="Arial"/>
            <w:b/>
          </w:rPr>
          <w:t>dbudronis@wcpss.net</w:t>
        </w:r>
      </w:hyperlink>
      <w:r w:rsidRPr="007C0BDA">
        <w:rPr>
          <w:rFonts w:ascii="Arial" w:hAnsi="Arial" w:cs="Arial"/>
        </w:rPr>
        <w:t>.  Statements of Qualifications received after that time will not be considered. Please limit your submittal to no more than seven pages.</w:t>
      </w:r>
    </w:p>
    <w:p w14:paraId="0E02ABE0" w14:textId="77777777" w:rsidR="00E30D82" w:rsidRPr="007C0BDA" w:rsidRDefault="00E30D82" w:rsidP="00E30D82">
      <w:pPr>
        <w:autoSpaceDE w:val="0"/>
        <w:autoSpaceDN w:val="0"/>
        <w:adjustRightInd w:val="0"/>
        <w:rPr>
          <w:rFonts w:ascii="Arial" w:hAnsi="Arial" w:cs="Arial"/>
          <w:szCs w:val="20"/>
        </w:rPr>
      </w:pPr>
    </w:p>
    <w:p w14:paraId="178864AE" w14:textId="77777777" w:rsidR="00E30D82" w:rsidRPr="007C0BDA" w:rsidRDefault="00E30D82" w:rsidP="00E30D82">
      <w:pPr>
        <w:numPr>
          <w:ilvl w:val="0"/>
          <w:numId w:val="1"/>
        </w:numPr>
        <w:tabs>
          <w:tab w:val="num" w:pos="900"/>
        </w:tabs>
        <w:jc w:val="both"/>
        <w:rPr>
          <w:rFonts w:ascii="Arial" w:hAnsi="Arial" w:cs="Arial"/>
          <w:b/>
        </w:rPr>
      </w:pPr>
      <w:r w:rsidRPr="007C0BDA">
        <w:rPr>
          <w:rFonts w:ascii="Arial" w:hAnsi="Arial" w:cs="Arial"/>
          <w:b/>
        </w:rPr>
        <w:t>Professional Services Required</w:t>
      </w:r>
    </w:p>
    <w:p w14:paraId="668B1271" w14:textId="77777777" w:rsidR="00E30D82" w:rsidRPr="007C0BDA" w:rsidRDefault="00E30D82" w:rsidP="00E30D82">
      <w:pPr>
        <w:pStyle w:val="BodyText2"/>
        <w:ind w:left="1080"/>
        <w:rPr>
          <w:rFonts w:ascii="Arial" w:hAnsi="Arial" w:cs="Arial"/>
        </w:rPr>
      </w:pPr>
    </w:p>
    <w:p w14:paraId="004F71D7" w14:textId="77777777" w:rsidR="00E30D82" w:rsidRPr="007C0BDA" w:rsidRDefault="00E30D82" w:rsidP="00E30D82">
      <w:pPr>
        <w:pStyle w:val="BodyText2"/>
        <w:rPr>
          <w:rFonts w:ascii="Arial" w:hAnsi="Arial" w:cs="Arial"/>
          <w:szCs w:val="24"/>
        </w:rPr>
      </w:pPr>
      <w:r w:rsidRPr="007C0BDA">
        <w:rPr>
          <w:rFonts w:ascii="Arial" w:hAnsi="Arial" w:cs="Arial"/>
          <w:szCs w:val="24"/>
        </w:rPr>
        <w:t>The Commissioning Authority (</w:t>
      </w:r>
      <w:proofErr w:type="spellStart"/>
      <w:r w:rsidRPr="007C0BDA">
        <w:rPr>
          <w:rFonts w:ascii="Arial" w:hAnsi="Arial" w:cs="Arial"/>
          <w:szCs w:val="24"/>
        </w:rPr>
        <w:t>CxA</w:t>
      </w:r>
      <w:proofErr w:type="spellEnd"/>
      <w:r w:rsidRPr="007C0BDA">
        <w:rPr>
          <w:rFonts w:ascii="Arial" w:hAnsi="Arial" w:cs="Arial"/>
          <w:szCs w:val="24"/>
        </w:rPr>
        <w:t xml:space="preserve">) will be contractually obligated to the Owner (WCPSS) and will become a member of the project team.  The </w:t>
      </w:r>
      <w:proofErr w:type="spellStart"/>
      <w:r w:rsidRPr="007C0BDA">
        <w:rPr>
          <w:rFonts w:ascii="Arial" w:hAnsi="Arial" w:cs="Arial"/>
          <w:szCs w:val="24"/>
        </w:rPr>
        <w:t>CxA</w:t>
      </w:r>
      <w:proofErr w:type="spellEnd"/>
      <w:r w:rsidRPr="007C0BDA">
        <w:rPr>
          <w:rFonts w:ascii="Arial" w:hAnsi="Arial" w:cs="Arial"/>
          <w:szCs w:val="24"/>
        </w:rPr>
        <w:t xml:space="preserve"> will provide third-party services to the Owner and will have no affiliation or conflict of interest with other members of the project team. Owner Project Requirements (OPR) will be provided to selected firms for use in negotiating fee proposals.</w:t>
      </w:r>
    </w:p>
    <w:p w14:paraId="02CEF118" w14:textId="77777777" w:rsidR="00E30D82" w:rsidRPr="007C0BDA" w:rsidRDefault="00E30D82" w:rsidP="00E30D82">
      <w:pPr>
        <w:pStyle w:val="BodyText2"/>
        <w:rPr>
          <w:rFonts w:ascii="Arial" w:hAnsi="Arial" w:cs="Arial"/>
          <w:szCs w:val="24"/>
        </w:rPr>
      </w:pPr>
    </w:p>
    <w:p w14:paraId="5803CABC" w14:textId="77777777" w:rsidR="00E30D82" w:rsidRPr="007C0BDA" w:rsidRDefault="00E30D82" w:rsidP="00E30D82">
      <w:pPr>
        <w:pStyle w:val="BodyText2"/>
        <w:rPr>
          <w:rFonts w:ascii="Arial" w:hAnsi="Arial" w:cs="Arial"/>
          <w:szCs w:val="24"/>
        </w:rPr>
      </w:pPr>
      <w:r w:rsidRPr="007C0BDA">
        <w:rPr>
          <w:rFonts w:ascii="Arial" w:hAnsi="Arial" w:cs="Arial"/>
          <w:szCs w:val="24"/>
        </w:rPr>
        <w:t>To qualify for consideration, firms must meet the following qualifications:</w:t>
      </w:r>
    </w:p>
    <w:p w14:paraId="24856C2C" w14:textId="77777777" w:rsidR="00E30D82" w:rsidRPr="007C0BDA" w:rsidRDefault="00E30D82" w:rsidP="00E30D82">
      <w:pPr>
        <w:pStyle w:val="BodyText2"/>
        <w:rPr>
          <w:rFonts w:ascii="Arial" w:hAnsi="Arial" w:cs="Arial"/>
          <w:szCs w:val="24"/>
        </w:rPr>
      </w:pPr>
    </w:p>
    <w:p w14:paraId="2D939E64" w14:textId="77777777" w:rsidR="00E30D82" w:rsidRPr="007C0BDA" w:rsidRDefault="00E30D82" w:rsidP="00E30D82">
      <w:pPr>
        <w:pStyle w:val="BodyText2"/>
        <w:numPr>
          <w:ilvl w:val="0"/>
          <w:numId w:val="3"/>
        </w:numPr>
        <w:ind w:left="540"/>
        <w:rPr>
          <w:rFonts w:ascii="Arial" w:hAnsi="Arial" w:cs="Arial"/>
          <w:szCs w:val="24"/>
        </w:rPr>
      </w:pPr>
      <w:r w:rsidRPr="007C0BDA">
        <w:rPr>
          <w:rFonts w:ascii="Arial" w:hAnsi="Arial" w:cs="Arial"/>
          <w:szCs w:val="24"/>
        </w:rPr>
        <w:t xml:space="preserve">The project </w:t>
      </w:r>
      <w:proofErr w:type="spellStart"/>
      <w:r w:rsidRPr="007C0BDA">
        <w:rPr>
          <w:rFonts w:ascii="Arial" w:hAnsi="Arial" w:cs="Arial"/>
          <w:szCs w:val="24"/>
        </w:rPr>
        <w:t>CxA</w:t>
      </w:r>
      <w:proofErr w:type="spellEnd"/>
      <w:r w:rsidRPr="007C0BDA">
        <w:rPr>
          <w:rFonts w:ascii="Arial" w:hAnsi="Arial" w:cs="Arial"/>
          <w:szCs w:val="24"/>
        </w:rPr>
        <w:t xml:space="preserve"> team must have a principal-in-charge that is a Professional     </w:t>
      </w:r>
    </w:p>
    <w:p w14:paraId="133023F8" w14:textId="77777777" w:rsidR="00E30D82" w:rsidRPr="007C0BDA" w:rsidRDefault="00E30D82" w:rsidP="00E30D82">
      <w:pPr>
        <w:pStyle w:val="BodyText2"/>
        <w:ind w:left="1080" w:hanging="540"/>
        <w:rPr>
          <w:rFonts w:ascii="Arial" w:hAnsi="Arial" w:cs="Arial"/>
          <w:szCs w:val="24"/>
        </w:rPr>
      </w:pPr>
      <w:r w:rsidRPr="007C0BDA">
        <w:rPr>
          <w:rFonts w:ascii="Arial" w:hAnsi="Arial" w:cs="Arial"/>
          <w:szCs w:val="24"/>
        </w:rPr>
        <w:t>Engineer in the State of North Carolina.</w:t>
      </w:r>
    </w:p>
    <w:p w14:paraId="38E09911" w14:textId="77777777" w:rsidR="00E30D82" w:rsidRPr="007C0BDA" w:rsidRDefault="00E30D82" w:rsidP="00E30D82">
      <w:pPr>
        <w:pStyle w:val="BodyText2"/>
        <w:ind w:left="720" w:hanging="540"/>
        <w:rPr>
          <w:rFonts w:ascii="Arial" w:hAnsi="Arial" w:cs="Arial"/>
          <w:szCs w:val="24"/>
        </w:rPr>
      </w:pPr>
      <w:r w:rsidRPr="007C0BDA">
        <w:rPr>
          <w:rFonts w:ascii="Arial" w:hAnsi="Arial" w:cs="Arial"/>
          <w:szCs w:val="24"/>
        </w:rPr>
        <w:t>2.  The firm must currently hold one or more of the following certifications:</w:t>
      </w:r>
    </w:p>
    <w:p w14:paraId="1B5CEEF4" w14:textId="77777777" w:rsidR="00E30D82" w:rsidRPr="007C0BDA" w:rsidRDefault="00E30D82" w:rsidP="00E30D82">
      <w:pPr>
        <w:pStyle w:val="BodyText2"/>
        <w:ind w:left="1440" w:hanging="540"/>
        <w:rPr>
          <w:rFonts w:ascii="Arial" w:hAnsi="Arial" w:cs="Arial"/>
          <w:szCs w:val="24"/>
        </w:rPr>
      </w:pPr>
      <w:r w:rsidRPr="007C0BDA">
        <w:rPr>
          <w:rFonts w:ascii="Arial" w:hAnsi="Arial" w:cs="Arial"/>
          <w:szCs w:val="24"/>
        </w:rPr>
        <w:t>a. AEE – Certified Building Commissioning Firm (CBCF)</w:t>
      </w:r>
    </w:p>
    <w:p w14:paraId="5747CEF2" w14:textId="77777777" w:rsidR="00E30D82" w:rsidRPr="007C0BDA" w:rsidRDefault="00E30D82" w:rsidP="00E30D82">
      <w:pPr>
        <w:pStyle w:val="BodyText2"/>
        <w:ind w:left="1440" w:hanging="540"/>
        <w:rPr>
          <w:rFonts w:ascii="Arial" w:hAnsi="Arial" w:cs="Arial"/>
          <w:szCs w:val="24"/>
        </w:rPr>
      </w:pPr>
      <w:r w:rsidRPr="007C0BDA">
        <w:rPr>
          <w:rFonts w:ascii="Arial" w:hAnsi="Arial" w:cs="Arial"/>
          <w:szCs w:val="24"/>
        </w:rPr>
        <w:t>b. ACG – Certified Membership</w:t>
      </w:r>
    </w:p>
    <w:p w14:paraId="78DAFE9D" w14:textId="77777777" w:rsidR="00E30D82" w:rsidRPr="007C0BDA" w:rsidRDefault="00E30D82" w:rsidP="00E30D82">
      <w:pPr>
        <w:pStyle w:val="BodyText2"/>
        <w:ind w:left="1440" w:hanging="540"/>
        <w:rPr>
          <w:rFonts w:ascii="Arial" w:hAnsi="Arial" w:cs="Arial"/>
          <w:szCs w:val="24"/>
        </w:rPr>
      </w:pPr>
      <w:r w:rsidRPr="007C0BDA">
        <w:rPr>
          <w:rFonts w:ascii="Arial" w:hAnsi="Arial" w:cs="Arial"/>
          <w:szCs w:val="24"/>
        </w:rPr>
        <w:t>c. BCA – Certified Commissioning Firm (CCF)</w:t>
      </w:r>
    </w:p>
    <w:p w14:paraId="0466D209" w14:textId="77777777" w:rsidR="00E30D82" w:rsidRPr="007C0BDA" w:rsidRDefault="00E30D82" w:rsidP="00E30D82">
      <w:pPr>
        <w:pStyle w:val="BodyText2"/>
        <w:ind w:left="1440" w:hanging="540"/>
        <w:rPr>
          <w:rFonts w:ascii="Arial" w:hAnsi="Arial" w:cs="Arial"/>
          <w:szCs w:val="24"/>
        </w:rPr>
      </w:pPr>
      <w:r w:rsidRPr="007C0BDA">
        <w:rPr>
          <w:rFonts w:ascii="Arial" w:hAnsi="Arial" w:cs="Arial"/>
          <w:szCs w:val="24"/>
        </w:rPr>
        <w:t>d. NEBB - Building Systems Commissioning Certification</w:t>
      </w:r>
    </w:p>
    <w:p w14:paraId="779466A1" w14:textId="77777777" w:rsidR="00E30D82" w:rsidRPr="007C0BDA" w:rsidRDefault="00E30D82" w:rsidP="00E30D82">
      <w:pPr>
        <w:pStyle w:val="BodyText2"/>
        <w:ind w:left="720" w:hanging="540"/>
        <w:rPr>
          <w:rFonts w:ascii="Arial" w:hAnsi="Arial" w:cs="Arial"/>
          <w:szCs w:val="24"/>
        </w:rPr>
      </w:pPr>
      <w:r w:rsidRPr="007C0BDA">
        <w:rPr>
          <w:rFonts w:ascii="Arial" w:hAnsi="Arial" w:cs="Arial"/>
          <w:szCs w:val="24"/>
        </w:rPr>
        <w:t xml:space="preserve">3.  Acted in the role of principal </w:t>
      </w:r>
      <w:proofErr w:type="spellStart"/>
      <w:r w:rsidRPr="007C0BDA">
        <w:rPr>
          <w:rFonts w:ascii="Arial" w:hAnsi="Arial" w:cs="Arial"/>
          <w:szCs w:val="24"/>
        </w:rPr>
        <w:t>CxA</w:t>
      </w:r>
      <w:proofErr w:type="spellEnd"/>
      <w:r w:rsidRPr="007C0BDA">
        <w:rPr>
          <w:rFonts w:ascii="Arial" w:hAnsi="Arial" w:cs="Arial"/>
          <w:szCs w:val="24"/>
        </w:rPr>
        <w:t xml:space="preserve"> for at least (4) four projects over 300,000 SF.</w:t>
      </w:r>
    </w:p>
    <w:p w14:paraId="133213A5" w14:textId="77777777" w:rsidR="00E30D82" w:rsidRPr="007C0BDA" w:rsidRDefault="00E30D82" w:rsidP="00E30D82">
      <w:pPr>
        <w:pStyle w:val="BodyText2"/>
        <w:rPr>
          <w:rFonts w:ascii="Arial" w:hAnsi="Arial" w:cs="Arial"/>
          <w:szCs w:val="24"/>
        </w:rPr>
      </w:pPr>
    </w:p>
    <w:p w14:paraId="3E7D500F" w14:textId="269969C8" w:rsidR="00E30D82" w:rsidRPr="007C0BDA" w:rsidRDefault="00E30D82" w:rsidP="00E30D82">
      <w:pPr>
        <w:pStyle w:val="BodyText2"/>
        <w:rPr>
          <w:rFonts w:ascii="Arial" w:hAnsi="Arial" w:cs="Arial"/>
          <w:szCs w:val="24"/>
        </w:rPr>
      </w:pPr>
      <w:r w:rsidRPr="007C0BDA">
        <w:rPr>
          <w:rFonts w:ascii="Arial" w:hAnsi="Arial" w:cs="Arial"/>
          <w:szCs w:val="24"/>
        </w:rPr>
        <w:t>Include one sample document, for each of the below, from a past relevant project. Confidential information can be blanked out. Sample documents do not count towards the seven-page limit.</w:t>
      </w:r>
    </w:p>
    <w:p w14:paraId="687527A4" w14:textId="77777777" w:rsidR="00E30D82" w:rsidRPr="007C0BDA" w:rsidRDefault="00E30D82" w:rsidP="00E30D82">
      <w:pPr>
        <w:pStyle w:val="BodyText2"/>
        <w:numPr>
          <w:ilvl w:val="0"/>
          <w:numId w:val="4"/>
        </w:numPr>
        <w:rPr>
          <w:rFonts w:ascii="Arial" w:hAnsi="Arial" w:cs="Arial"/>
          <w:szCs w:val="24"/>
        </w:rPr>
      </w:pPr>
      <w:r w:rsidRPr="007C0BDA">
        <w:rPr>
          <w:rFonts w:ascii="Arial" w:hAnsi="Arial" w:cs="Arial"/>
          <w:szCs w:val="24"/>
        </w:rPr>
        <w:t>Final Commissioning Report Executive Summary</w:t>
      </w:r>
    </w:p>
    <w:p w14:paraId="22E8F8AE" w14:textId="77777777" w:rsidR="00E30D82" w:rsidRPr="007C0BDA" w:rsidRDefault="00E30D82" w:rsidP="00E30D82">
      <w:pPr>
        <w:pStyle w:val="BodyText2"/>
        <w:numPr>
          <w:ilvl w:val="0"/>
          <w:numId w:val="4"/>
        </w:numPr>
        <w:rPr>
          <w:rFonts w:ascii="Arial" w:hAnsi="Arial" w:cs="Arial"/>
          <w:szCs w:val="24"/>
        </w:rPr>
      </w:pPr>
      <w:r w:rsidRPr="007C0BDA">
        <w:rPr>
          <w:rFonts w:ascii="Arial" w:hAnsi="Arial" w:cs="Arial"/>
          <w:szCs w:val="24"/>
        </w:rPr>
        <w:t>Commissioning issues log and resolution.</w:t>
      </w:r>
    </w:p>
    <w:p w14:paraId="5E98F22B" w14:textId="77777777" w:rsidR="00E30D82" w:rsidRPr="007C0BDA" w:rsidRDefault="00E30D82" w:rsidP="00E30D82">
      <w:pPr>
        <w:pStyle w:val="BodyText2"/>
        <w:ind w:left="720"/>
        <w:rPr>
          <w:rFonts w:ascii="Arial" w:hAnsi="Arial" w:cs="Arial"/>
          <w:szCs w:val="24"/>
        </w:rPr>
      </w:pPr>
    </w:p>
    <w:p w14:paraId="2C8F35FC" w14:textId="77777777" w:rsidR="00E30D82" w:rsidRDefault="00E30D82" w:rsidP="00E30D82">
      <w:pPr>
        <w:pStyle w:val="BodyText2"/>
        <w:ind w:left="720"/>
        <w:rPr>
          <w:rFonts w:ascii="Arial" w:hAnsi="Arial" w:cs="Arial"/>
          <w:szCs w:val="24"/>
        </w:rPr>
      </w:pPr>
    </w:p>
    <w:p w14:paraId="65003EFD" w14:textId="77777777" w:rsidR="007C0BDA" w:rsidRDefault="007C0BDA" w:rsidP="00E30D82">
      <w:pPr>
        <w:pStyle w:val="BodyText2"/>
        <w:ind w:left="720"/>
        <w:rPr>
          <w:rFonts w:ascii="Arial" w:hAnsi="Arial" w:cs="Arial"/>
          <w:szCs w:val="24"/>
        </w:rPr>
      </w:pPr>
    </w:p>
    <w:p w14:paraId="48205BC2" w14:textId="77777777" w:rsidR="007C0BDA" w:rsidRDefault="007C0BDA" w:rsidP="00E30D82">
      <w:pPr>
        <w:pStyle w:val="BodyText2"/>
        <w:ind w:left="720"/>
        <w:rPr>
          <w:rFonts w:ascii="Arial" w:hAnsi="Arial" w:cs="Arial"/>
          <w:szCs w:val="24"/>
        </w:rPr>
      </w:pPr>
    </w:p>
    <w:p w14:paraId="1D8A51BC" w14:textId="77777777" w:rsidR="007C0BDA" w:rsidRDefault="007C0BDA" w:rsidP="00E30D82">
      <w:pPr>
        <w:pStyle w:val="BodyText2"/>
        <w:ind w:left="720"/>
        <w:rPr>
          <w:rFonts w:ascii="Arial" w:hAnsi="Arial" w:cs="Arial"/>
          <w:szCs w:val="24"/>
        </w:rPr>
      </w:pPr>
    </w:p>
    <w:p w14:paraId="4CBCE8F9" w14:textId="77777777" w:rsidR="007C0BDA" w:rsidRPr="007C0BDA" w:rsidRDefault="007C0BDA" w:rsidP="00E30D82">
      <w:pPr>
        <w:pStyle w:val="BodyText2"/>
        <w:ind w:left="720"/>
        <w:rPr>
          <w:rFonts w:ascii="Arial" w:hAnsi="Arial" w:cs="Arial"/>
          <w:szCs w:val="24"/>
        </w:rPr>
      </w:pPr>
    </w:p>
    <w:p w14:paraId="0D16E0A3" w14:textId="772F8B9D" w:rsidR="00E30D82" w:rsidRPr="007C0BDA" w:rsidRDefault="00E30D82" w:rsidP="00E30D82">
      <w:pPr>
        <w:pStyle w:val="BodyText2"/>
        <w:numPr>
          <w:ilvl w:val="0"/>
          <w:numId w:val="1"/>
        </w:numPr>
        <w:tabs>
          <w:tab w:val="num" w:pos="900"/>
        </w:tabs>
        <w:rPr>
          <w:rFonts w:ascii="Arial" w:hAnsi="Arial" w:cs="Arial"/>
          <w:b/>
        </w:rPr>
      </w:pPr>
      <w:r w:rsidRPr="007C0BDA">
        <w:rPr>
          <w:rFonts w:ascii="Arial" w:hAnsi="Arial" w:cs="Arial"/>
          <w:b/>
        </w:rPr>
        <w:t>Submission Timeline</w:t>
      </w:r>
    </w:p>
    <w:p w14:paraId="41B489C2" w14:textId="77777777" w:rsidR="00E30D82" w:rsidRPr="007C0BDA" w:rsidRDefault="00E30D82" w:rsidP="00E30D82">
      <w:pPr>
        <w:pStyle w:val="BodyText2"/>
        <w:rPr>
          <w:rFonts w:ascii="Arial" w:hAnsi="Arial" w:cs="Arial"/>
        </w:rPr>
      </w:pPr>
    </w:p>
    <w:p w14:paraId="4615A853" w14:textId="5418E09E" w:rsidR="00E30D82" w:rsidRPr="007C0BDA" w:rsidRDefault="00E30D82" w:rsidP="00E30D82">
      <w:pPr>
        <w:pStyle w:val="BodyText2"/>
        <w:rPr>
          <w:rFonts w:ascii="Arial" w:hAnsi="Arial" w:cs="Arial"/>
        </w:rPr>
      </w:pPr>
      <w:r w:rsidRPr="007C0BDA">
        <w:rPr>
          <w:rFonts w:ascii="Arial" w:hAnsi="Arial" w:cs="Arial"/>
        </w:rPr>
        <w:t xml:space="preserve">Submit qualifications by </w:t>
      </w:r>
      <w:r w:rsidR="00B07866" w:rsidRPr="007C0BDA">
        <w:rPr>
          <w:rFonts w:ascii="Arial" w:hAnsi="Arial" w:cs="Arial"/>
          <w:b/>
        </w:rPr>
        <w:t xml:space="preserve">11:00 AM, Friday, </w:t>
      </w:r>
      <w:r w:rsidR="00D2015A" w:rsidRPr="007C0BDA">
        <w:rPr>
          <w:rFonts w:ascii="Arial" w:hAnsi="Arial" w:cs="Arial"/>
          <w:b/>
        </w:rPr>
        <w:t xml:space="preserve">February </w:t>
      </w:r>
      <w:r w:rsidR="007C0BDA">
        <w:rPr>
          <w:rFonts w:ascii="Arial" w:hAnsi="Arial" w:cs="Arial"/>
          <w:b/>
        </w:rPr>
        <w:t>23</w:t>
      </w:r>
      <w:r w:rsidR="007C0BDA" w:rsidRPr="007C0BDA">
        <w:rPr>
          <w:rFonts w:ascii="Arial" w:hAnsi="Arial" w:cs="Arial"/>
          <w:b/>
          <w:vertAlign w:val="superscript"/>
        </w:rPr>
        <w:t>rd</w:t>
      </w:r>
      <w:r w:rsidR="00D2015A" w:rsidRPr="007C0BDA">
        <w:rPr>
          <w:rFonts w:ascii="Arial" w:hAnsi="Arial" w:cs="Arial"/>
          <w:b/>
        </w:rPr>
        <w:t>, 2024</w:t>
      </w:r>
      <w:r w:rsidR="00B07866" w:rsidRPr="007C0BDA">
        <w:rPr>
          <w:rFonts w:ascii="Arial" w:hAnsi="Arial" w:cs="Arial"/>
          <w:b/>
        </w:rPr>
        <w:t xml:space="preserve">. </w:t>
      </w:r>
      <w:r w:rsidRPr="007C0BDA">
        <w:rPr>
          <w:rFonts w:ascii="Arial" w:hAnsi="Arial" w:cs="Arial"/>
        </w:rPr>
        <w:t>Contract negotiations will begin following selections. Actual contract dates will be determined by the project schedules.</w:t>
      </w:r>
    </w:p>
    <w:p w14:paraId="47E7519E" w14:textId="77777777" w:rsidR="00E30D82" w:rsidRPr="007C0BDA" w:rsidRDefault="00E30D82" w:rsidP="00E30D82">
      <w:pPr>
        <w:pStyle w:val="BodyText2"/>
        <w:rPr>
          <w:rFonts w:ascii="Arial" w:hAnsi="Arial" w:cs="Arial"/>
        </w:rPr>
      </w:pPr>
    </w:p>
    <w:p w14:paraId="1032EF98" w14:textId="77777777" w:rsidR="00E30D82" w:rsidRPr="007C0BDA" w:rsidRDefault="00E30D82" w:rsidP="00E30D82">
      <w:pPr>
        <w:pStyle w:val="BodyText2"/>
        <w:numPr>
          <w:ilvl w:val="0"/>
          <w:numId w:val="1"/>
        </w:numPr>
        <w:tabs>
          <w:tab w:val="num" w:pos="900"/>
        </w:tabs>
        <w:rPr>
          <w:rFonts w:ascii="Arial" w:hAnsi="Arial" w:cs="Arial"/>
          <w:b/>
        </w:rPr>
      </w:pPr>
      <w:r w:rsidRPr="007C0BDA">
        <w:rPr>
          <w:rFonts w:ascii="Arial" w:hAnsi="Arial" w:cs="Arial"/>
          <w:b/>
        </w:rPr>
        <w:t>Selection Criteria &amp; Format of Proposal</w:t>
      </w:r>
    </w:p>
    <w:p w14:paraId="0D1E61DB" w14:textId="77777777" w:rsidR="00E30D82" w:rsidRPr="007C0BDA" w:rsidRDefault="00E30D82" w:rsidP="00E30D82">
      <w:pPr>
        <w:pStyle w:val="BodyText2"/>
        <w:ind w:left="360"/>
        <w:rPr>
          <w:rFonts w:ascii="Arial" w:hAnsi="Arial" w:cs="Arial"/>
          <w:b/>
        </w:rPr>
      </w:pPr>
    </w:p>
    <w:p w14:paraId="619CB48C" w14:textId="60FFD3BB" w:rsidR="00E30D82" w:rsidRPr="007C0BDA" w:rsidRDefault="00E30D82" w:rsidP="00E30D82">
      <w:pPr>
        <w:pStyle w:val="BodyText2"/>
        <w:rPr>
          <w:rFonts w:ascii="Arial" w:hAnsi="Arial" w:cs="Arial"/>
        </w:rPr>
      </w:pPr>
      <w:r w:rsidRPr="007C0BDA">
        <w:rPr>
          <w:rFonts w:ascii="Arial" w:hAnsi="Arial" w:cs="Arial"/>
        </w:rPr>
        <w:t xml:space="preserve">The qualifications presented will be used for ranking and selection. Limit your submittal to seven pages. </w:t>
      </w:r>
      <w:r w:rsidRPr="007C0BDA">
        <w:rPr>
          <w:rFonts w:ascii="Arial" w:hAnsi="Arial" w:cs="Arial"/>
          <w:u w:val="single"/>
        </w:rPr>
        <w:t>Provide your submittal electronically</w:t>
      </w:r>
      <w:r w:rsidRPr="007C0BDA">
        <w:rPr>
          <w:rFonts w:ascii="Arial" w:hAnsi="Arial" w:cs="Arial"/>
        </w:rPr>
        <w:t>.</w:t>
      </w:r>
    </w:p>
    <w:p w14:paraId="53C73C38" w14:textId="77777777" w:rsidR="00E30D82" w:rsidRPr="007C0BDA" w:rsidRDefault="00E30D82" w:rsidP="00E30D82">
      <w:pPr>
        <w:pStyle w:val="BodyText2"/>
        <w:rPr>
          <w:rFonts w:ascii="Arial" w:hAnsi="Arial" w:cs="Arial"/>
        </w:rPr>
      </w:pPr>
    </w:p>
    <w:p w14:paraId="1D5E16A0" w14:textId="77777777" w:rsidR="00E30D82" w:rsidRPr="007C0BDA" w:rsidRDefault="00E30D82" w:rsidP="00E30D82">
      <w:pPr>
        <w:pStyle w:val="BodyText2"/>
        <w:numPr>
          <w:ilvl w:val="0"/>
          <w:numId w:val="1"/>
        </w:numPr>
        <w:tabs>
          <w:tab w:val="num" w:pos="900"/>
        </w:tabs>
        <w:rPr>
          <w:rFonts w:ascii="Arial" w:hAnsi="Arial" w:cs="Arial"/>
          <w:b/>
        </w:rPr>
      </w:pPr>
      <w:r w:rsidRPr="007C0BDA">
        <w:rPr>
          <w:rFonts w:ascii="Arial" w:hAnsi="Arial" w:cs="Arial"/>
          <w:b/>
        </w:rPr>
        <w:t>Insurance</w:t>
      </w:r>
    </w:p>
    <w:p w14:paraId="3D96A947" w14:textId="77777777" w:rsidR="00E30D82" w:rsidRPr="007C0BDA" w:rsidRDefault="00E30D82" w:rsidP="00E30D82">
      <w:pPr>
        <w:pStyle w:val="BodyText2"/>
        <w:ind w:left="360"/>
        <w:rPr>
          <w:rFonts w:ascii="Arial" w:hAnsi="Arial" w:cs="Arial"/>
          <w:b/>
        </w:rPr>
      </w:pPr>
    </w:p>
    <w:p w14:paraId="57E8E8A0" w14:textId="77777777" w:rsidR="00E30D82" w:rsidRPr="007C0BDA" w:rsidRDefault="00E30D82" w:rsidP="00E30D82">
      <w:pPr>
        <w:pStyle w:val="BodyText2"/>
        <w:rPr>
          <w:rFonts w:ascii="Arial" w:hAnsi="Arial" w:cs="Arial"/>
        </w:rPr>
      </w:pPr>
      <w:r w:rsidRPr="007C0BDA">
        <w:rPr>
          <w:rFonts w:ascii="Arial" w:hAnsi="Arial" w:cs="Arial"/>
        </w:rPr>
        <w:t>The selected firm must carry a minimum of $1,000,000 of professional liability insurance and additional business insurance as required by contract.</w:t>
      </w:r>
    </w:p>
    <w:p w14:paraId="430D65F3" w14:textId="77777777" w:rsidR="0013265A" w:rsidRPr="009F3AF3" w:rsidRDefault="0013265A" w:rsidP="00EF264D">
      <w:pPr>
        <w:spacing w:after="200" w:line="288" w:lineRule="auto"/>
        <w:ind w:left="-90" w:firstLine="90"/>
        <w:rPr>
          <w:rFonts w:ascii="Arial" w:hAnsi="Arial" w:cs="Arial"/>
          <w:sz w:val="20"/>
          <w:szCs w:val="20"/>
        </w:rPr>
      </w:pPr>
    </w:p>
    <w:sectPr w:rsidR="0013265A" w:rsidRPr="009F3AF3" w:rsidSect="00194DAD">
      <w:headerReference w:type="default" r:id="rId9"/>
      <w:headerReference w:type="first" r:id="rId10"/>
      <w:footerReference w:type="first" r:id="rId11"/>
      <w:pgSz w:w="12240" w:h="15840"/>
      <w:pgMar w:top="1440" w:right="1440" w:bottom="1440" w:left="1440" w:header="86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352D" w14:textId="77777777" w:rsidR="00A92C89" w:rsidRDefault="00A92C89" w:rsidP="006E2B3E">
      <w:r>
        <w:separator/>
      </w:r>
    </w:p>
  </w:endnote>
  <w:endnote w:type="continuationSeparator" w:id="0">
    <w:p w14:paraId="3F9C96B4" w14:textId="77777777" w:rsidR="00A92C89" w:rsidRDefault="00A92C89" w:rsidP="006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8F89" w14:textId="77777777" w:rsidR="00CD5605" w:rsidRDefault="00CD5605" w:rsidP="00CD5605">
    <w:pPr>
      <w:spacing w:after="20"/>
      <w:jc w:val="right"/>
      <w:rPr>
        <w:rFonts w:ascii="Arial" w:eastAsia="NanumGothic" w:hAnsi="Arial" w:cs="Arial"/>
        <w:b/>
        <w:color w:val="003B6D"/>
        <w:sz w:val="20"/>
        <w:szCs w:val="20"/>
      </w:rPr>
    </w:pPr>
  </w:p>
  <w:p w14:paraId="3E662DEB" w14:textId="3A432048" w:rsidR="003E1F0D" w:rsidRPr="00CD5605" w:rsidRDefault="00FC531A" w:rsidP="00FC531A">
    <w:pPr>
      <w:spacing w:after="20"/>
      <w:jc w:val="right"/>
      <w:rPr>
        <w:rFonts w:ascii="Arial" w:eastAsia="NanumGothic" w:hAnsi="Arial" w:cs="Arial"/>
        <w:b/>
        <w:color w:val="003B6D"/>
        <w:sz w:val="20"/>
        <w:szCs w:val="20"/>
      </w:rPr>
    </w:pPr>
    <w:r w:rsidRPr="007907EC">
      <w:rPr>
        <w:rFonts w:ascii="Arial" w:eastAsia="NanumGothic" w:hAnsi="Arial" w:cs="Arial"/>
        <w:b/>
        <w:color w:val="303A3F"/>
        <w:sz w:val="20"/>
        <w:szCs w:val="20"/>
      </w:rPr>
      <w:t>www.wcpss.net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3FE7" w14:textId="77777777" w:rsidR="00A92C89" w:rsidRDefault="00A92C89" w:rsidP="006E2B3E">
      <w:r>
        <w:separator/>
      </w:r>
    </w:p>
  </w:footnote>
  <w:footnote w:type="continuationSeparator" w:id="0">
    <w:p w14:paraId="6079BB71" w14:textId="77777777" w:rsidR="00A92C89" w:rsidRDefault="00A92C89" w:rsidP="006E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F1B3" w14:textId="6DC15D60" w:rsidR="00E87749" w:rsidRDefault="00E87749">
    <w:pPr>
      <w:pStyle w:val="Header"/>
    </w:pPr>
    <w:r>
      <w:rPr>
        <w:noProof/>
      </w:rPr>
      <w:drawing>
        <wp:inline distT="0" distB="0" distL="0" distR="0" wp14:anchorId="2E281766" wp14:editId="531670B5">
          <wp:extent cx="2286000" cy="636905"/>
          <wp:effectExtent l="0" t="0" r="0" b="0"/>
          <wp:docPr id="1" name="Picture 1" descr="WCPSS Logo BLK 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PSS Logo BLK 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8052" w14:textId="5B53B216" w:rsidR="003E1F0D" w:rsidRPr="00177F36" w:rsidRDefault="008B3579">
    <w:pPr>
      <w:pStyle w:val="Header"/>
      <w:rPr>
        <w:sz w:val="22"/>
      </w:rPr>
    </w:pPr>
    <w:r>
      <w:rPr>
        <w:noProof/>
      </w:rPr>
      <mc:AlternateContent>
        <mc:Choice Requires="wps">
          <w:drawing>
            <wp:anchor distT="0" distB="0" distL="114300" distR="114300" simplePos="0" relativeHeight="251659264" behindDoc="0" locked="0" layoutInCell="1" allowOverlap="1" wp14:anchorId="220CBF6E" wp14:editId="30DA5708">
              <wp:simplePos x="0" y="0"/>
              <wp:positionH relativeFrom="column">
                <wp:posOffset>-83185</wp:posOffset>
              </wp:positionH>
              <wp:positionV relativeFrom="paragraph">
                <wp:posOffset>636905</wp:posOffset>
              </wp:positionV>
              <wp:extent cx="2843939" cy="8136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3939" cy="81366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22F832" w14:textId="130E7681" w:rsidR="0054582C" w:rsidRDefault="00FE1FCC" w:rsidP="0054582C">
                          <w:pPr>
                            <w:spacing w:line="264" w:lineRule="auto"/>
                            <w:rPr>
                              <w:rFonts w:ascii="Arial" w:hAnsi="Arial" w:cs="Arial"/>
                              <w:b/>
                              <w:bCs/>
                              <w:color w:val="000000"/>
                              <w:sz w:val="16"/>
                              <w:szCs w:val="16"/>
                            </w:rPr>
                          </w:pPr>
                          <w:r>
                            <w:rPr>
                              <w:rFonts w:ascii="Arial" w:hAnsi="Arial" w:cs="Arial"/>
                              <w:b/>
                              <w:bCs/>
                              <w:color w:val="000000"/>
                              <w:sz w:val="16"/>
                              <w:szCs w:val="16"/>
                            </w:rPr>
                            <w:t>Maintenance and Operations</w:t>
                          </w:r>
                        </w:p>
                        <w:p w14:paraId="7B7439ED" w14:textId="6C0E0A25" w:rsidR="003E1F0D" w:rsidRPr="008B3579" w:rsidRDefault="00FE1FCC" w:rsidP="0054582C">
                          <w:pPr>
                            <w:spacing w:line="264" w:lineRule="auto"/>
                            <w:rPr>
                              <w:rFonts w:ascii="Arial" w:hAnsi="Arial" w:cs="Arial"/>
                              <w:b/>
                              <w:bCs/>
                              <w:color w:val="000000"/>
                              <w:sz w:val="16"/>
                              <w:szCs w:val="16"/>
                            </w:rPr>
                          </w:pPr>
                          <w:r w:rsidRPr="008B3579">
                            <w:rPr>
                              <w:rFonts w:ascii="Arial" w:hAnsi="Arial" w:cs="Arial"/>
                              <w:b/>
                              <w:bCs/>
                              <w:color w:val="000000"/>
                              <w:sz w:val="16"/>
                              <w:szCs w:val="16"/>
                            </w:rPr>
                            <w:t>Facility Assessments and Lifecycle Department</w:t>
                          </w:r>
                        </w:p>
                        <w:p w14:paraId="14082538" w14:textId="1AC0A6E0" w:rsidR="0054582C" w:rsidRPr="0054582C" w:rsidRDefault="0054582C" w:rsidP="0054582C">
                          <w:pPr>
                            <w:spacing w:line="264" w:lineRule="auto"/>
                            <w:rPr>
                              <w:rFonts w:ascii="Arial" w:hAnsi="Arial" w:cs="Arial"/>
                              <w:color w:val="000000"/>
                              <w:sz w:val="15"/>
                              <w:szCs w:val="15"/>
                            </w:rPr>
                          </w:pPr>
                        </w:p>
                        <w:p w14:paraId="180F1332" w14:textId="77777777" w:rsidR="003E1F0D" w:rsidRDefault="003E1F0D" w:rsidP="0054582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CBF6E" id="_x0000_t202" coordsize="21600,21600" o:spt="202" path="m,l,21600r21600,l21600,xe">
              <v:stroke joinstyle="miter"/>
              <v:path gradientshapeok="t" o:connecttype="rect"/>
            </v:shapetype>
            <v:shape id="Text Box 2" o:spid="_x0000_s1026" type="#_x0000_t202" style="position:absolute;margin-left:-6.55pt;margin-top:50.15pt;width:223.9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" filled="f" stroked="f">
              <v:textbox>
                <w:txbxContent>
                  <w:p w14:paraId="3322F832" w14:textId="130E7681" w:rsidR="0054582C" w:rsidRDefault="00FE1FCC" w:rsidP="0054582C">
                    <w:pPr>
                      <w:spacing w:line="264" w:lineRule="auto"/>
                      <w:rPr>
                        <w:rFonts w:ascii="Arial" w:hAnsi="Arial" w:cs="Arial"/>
                        <w:b/>
                        <w:bCs/>
                        <w:color w:val="000000"/>
                        <w:sz w:val="16"/>
                        <w:szCs w:val="16"/>
                      </w:rPr>
                    </w:pPr>
                    <w:r>
                      <w:rPr>
                        <w:rFonts w:ascii="Arial" w:hAnsi="Arial" w:cs="Arial"/>
                        <w:b/>
                        <w:bCs/>
                        <w:color w:val="000000"/>
                        <w:sz w:val="16"/>
                        <w:szCs w:val="16"/>
                      </w:rPr>
                      <w:t>Maintenance and Operations</w:t>
                    </w:r>
                  </w:p>
                  <w:p w14:paraId="7B7439ED" w14:textId="6C0E0A25" w:rsidR="003E1F0D" w:rsidRPr="008B3579" w:rsidRDefault="00FE1FCC" w:rsidP="0054582C">
                    <w:pPr>
                      <w:spacing w:line="264" w:lineRule="auto"/>
                      <w:rPr>
                        <w:rFonts w:ascii="Arial" w:hAnsi="Arial" w:cs="Arial"/>
                        <w:b/>
                        <w:bCs/>
                        <w:color w:val="000000"/>
                        <w:sz w:val="16"/>
                        <w:szCs w:val="16"/>
                      </w:rPr>
                    </w:pPr>
                    <w:r w:rsidRPr="008B3579">
                      <w:rPr>
                        <w:rFonts w:ascii="Arial" w:hAnsi="Arial" w:cs="Arial"/>
                        <w:b/>
                        <w:bCs/>
                        <w:color w:val="000000"/>
                        <w:sz w:val="16"/>
                        <w:szCs w:val="16"/>
                      </w:rPr>
                      <w:t>Facility Assessments and Lifecycle Department</w:t>
                    </w:r>
                  </w:p>
                  <w:p w14:paraId="14082538" w14:textId="1AC0A6E0" w:rsidR="0054582C" w:rsidRPr="0054582C" w:rsidRDefault="0054582C" w:rsidP="0054582C">
                    <w:pPr>
                      <w:spacing w:line="264" w:lineRule="auto"/>
                      <w:rPr>
                        <w:rFonts w:ascii="Arial" w:hAnsi="Arial" w:cs="Arial"/>
                        <w:color w:val="000000"/>
                        <w:sz w:val="15"/>
                        <w:szCs w:val="15"/>
                      </w:rPr>
                    </w:pPr>
                  </w:p>
                  <w:p w14:paraId="180F1332" w14:textId="77777777" w:rsidR="003E1F0D" w:rsidRDefault="003E1F0D" w:rsidP="0054582C">
                    <w:pPr>
                      <w:spacing w:line="276" w:lineRule="auto"/>
                    </w:pPr>
                  </w:p>
                </w:txbxContent>
              </v:textbox>
            </v:shape>
          </w:pict>
        </mc:Fallback>
      </mc:AlternateContent>
    </w:r>
    <w:r>
      <w:rPr>
        <w:noProof/>
      </w:rPr>
      <w:drawing>
        <wp:inline distT="0" distB="0" distL="0" distR="0" wp14:anchorId="0EF227BA" wp14:editId="7AEABA39">
          <wp:extent cx="2286000" cy="636905"/>
          <wp:effectExtent l="0" t="0" r="0" b="0"/>
          <wp:docPr id="4" name="Picture 3" descr="WCPSS Logo 647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S Logo 647UC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6905"/>
                  </a:xfrm>
                  <a:prstGeom prst="rect">
                    <a:avLst/>
                  </a:prstGeom>
                  <a:noFill/>
                  <a:ln>
                    <a:noFill/>
                  </a:ln>
                </pic:spPr>
              </pic:pic>
            </a:graphicData>
          </a:graphic>
        </wp:inline>
      </w:drawing>
    </w:r>
  </w:p>
  <w:p w14:paraId="5AC5AE31" w14:textId="1989D5EA" w:rsidR="003E1F0D" w:rsidRDefault="003E1F0D">
    <w:pPr>
      <w:pStyle w:val="Header"/>
    </w:pPr>
    <w:r>
      <w:rPr>
        <w:noProof/>
      </w:rPr>
      <mc:AlternateContent>
        <mc:Choice Requires="wps">
          <w:drawing>
            <wp:anchor distT="0" distB="0" distL="114300" distR="114300" simplePos="0" relativeHeight="251661312" behindDoc="0" locked="0" layoutInCell="1" allowOverlap="1" wp14:anchorId="71998EA1" wp14:editId="4E2283A7">
              <wp:simplePos x="0" y="0"/>
              <wp:positionH relativeFrom="column">
                <wp:posOffset>3771900</wp:posOffset>
              </wp:positionH>
              <wp:positionV relativeFrom="paragraph">
                <wp:posOffset>80645</wp:posOffset>
              </wp:positionV>
              <wp:extent cx="27432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8CB06" w14:textId="7E5EA393" w:rsidR="003E1F0D" w:rsidRPr="00AC06C2" w:rsidRDefault="003E1F0D" w:rsidP="0054582C">
                          <w:pPr>
                            <w:spacing w:line="264" w:lineRule="auto"/>
                            <w:jc w:val="right"/>
                            <w:rPr>
                              <w:rFonts w:ascii="Arial" w:hAnsi="Arial" w:cs="Arial"/>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98EA1" id="Text Box 3" o:spid="_x0000_s1027" type="#_x0000_t202" style="position:absolute;margin-left:297pt;margin-top:6.35pt;width:3in;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" filled="f" stroked="f">
              <v:textbox>
                <w:txbxContent>
                  <w:p w14:paraId="43D8CB06" w14:textId="7E5EA393" w:rsidR="003E1F0D" w:rsidRPr="00AC06C2" w:rsidRDefault="003E1F0D" w:rsidP="0054582C">
                    <w:pPr>
                      <w:spacing w:line="264" w:lineRule="auto"/>
                      <w:jc w:val="right"/>
                      <w:rPr>
                        <w:rFonts w:ascii="Arial" w:hAnsi="Arial" w:cs="Arial"/>
                        <w:sz w:val="15"/>
                        <w:szCs w:val="15"/>
                      </w:rPr>
                    </w:pPr>
                  </w:p>
                </w:txbxContent>
              </v:textbox>
            </v:shape>
          </w:pict>
        </mc:Fallback>
      </mc:AlternateContent>
    </w:r>
  </w:p>
  <w:p w14:paraId="6CB876EC" w14:textId="77777777" w:rsidR="003E1F0D" w:rsidRDefault="003E1F0D">
    <w:pPr>
      <w:pStyle w:val="Header"/>
    </w:pPr>
  </w:p>
  <w:p w14:paraId="7BB735DD" w14:textId="77777777" w:rsidR="003E1F0D" w:rsidRDefault="003E1F0D">
    <w:pPr>
      <w:pStyle w:val="Header"/>
    </w:pPr>
  </w:p>
  <w:p w14:paraId="3E9A627C" w14:textId="77777777" w:rsidR="003E1F0D" w:rsidRDefault="003E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DDC"/>
    <w:multiLevelType w:val="hybridMultilevel"/>
    <w:tmpl w:val="4004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32063"/>
    <w:multiLevelType w:val="hybridMultilevel"/>
    <w:tmpl w:val="0478CCD8"/>
    <w:lvl w:ilvl="0" w:tplc="5532C93A">
      <w:start w:val="1"/>
      <w:numFmt w:val="decimal"/>
      <w:lvlText w:val="%1."/>
      <w:lvlJc w:val="left"/>
      <w:pPr>
        <w:tabs>
          <w:tab w:val="num" w:pos="1080"/>
        </w:tabs>
        <w:ind w:left="1080" w:hanging="720"/>
      </w:pPr>
    </w:lvl>
    <w:lvl w:ilvl="1" w:tplc="39D27832">
      <w:start w:val="1"/>
      <w:numFmt w:val="lowerLetter"/>
      <w:lvlText w:val="%2."/>
      <w:lvlJc w:val="left"/>
      <w:pPr>
        <w:tabs>
          <w:tab w:val="num" w:pos="1170"/>
        </w:tabs>
        <w:ind w:left="1170" w:hanging="360"/>
      </w:pPr>
      <w:rPr>
        <w:b w:val="0"/>
      </w:rPr>
    </w:lvl>
    <w:lvl w:ilvl="2" w:tplc="A0D47230">
      <w:start w:val="1"/>
      <w:numFmt w:val="lowerRoman"/>
      <w:lvlText w:val="%3."/>
      <w:lvlJc w:val="right"/>
      <w:pPr>
        <w:tabs>
          <w:tab w:val="num" w:pos="1890"/>
        </w:tabs>
        <w:ind w:left="1890" w:hanging="180"/>
      </w:pPr>
    </w:lvl>
    <w:lvl w:ilvl="3" w:tplc="1332BB56">
      <w:start w:val="1"/>
      <w:numFmt w:val="decimal"/>
      <w:lvlText w:val="%4."/>
      <w:lvlJc w:val="left"/>
      <w:pPr>
        <w:tabs>
          <w:tab w:val="num" w:pos="2880"/>
        </w:tabs>
        <w:ind w:left="2880" w:hanging="360"/>
      </w:pPr>
    </w:lvl>
    <w:lvl w:ilvl="4" w:tplc="4204E4C2">
      <w:start w:val="1"/>
      <w:numFmt w:val="lowerLetter"/>
      <w:lvlText w:val="%5."/>
      <w:lvlJc w:val="left"/>
      <w:pPr>
        <w:tabs>
          <w:tab w:val="num" w:pos="3600"/>
        </w:tabs>
        <w:ind w:left="3600" w:hanging="360"/>
      </w:pPr>
    </w:lvl>
    <w:lvl w:ilvl="5" w:tplc="95AA1B86">
      <w:start w:val="1"/>
      <w:numFmt w:val="lowerRoman"/>
      <w:lvlText w:val="%6."/>
      <w:lvlJc w:val="right"/>
      <w:pPr>
        <w:tabs>
          <w:tab w:val="num" w:pos="4320"/>
        </w:tabs>
        <w:ind w:left="4320" w:hanging="180"/>
      </w:pPr>
    </w:lvl>
    <w:lvl w:ilvl="6" w:tplc="35324E2A">
      <w:start w:val="1"/>
      <w:numFmt w:val="decimal"/>
      <w:lvlText w:val="%7."/>
      <w:lvlJc w:val="left"/>
      <w:pPr>
        <w:tabs>
          <w:tab w:val="num" w:pos="5040"/>
        </w:tabs>
        <w:ind w:left="5040" w:hanging="360"/>
      </w:pPr>
    </w:lvl>
    <w:lvl w:ilvl="7" w:tplc="34FC0FF8">
      <w:start w:val="1"/>
      <w:numFmt w:val="lowerLetter"/>
      <w:lvlText w:val="%8."/>
      <w:lvlJc w:val="left"/>
      <w:pPr>
        <w:tabs>
          <w:tab w:val="num" w:pos="5760"/>
        </w:tabs>
        <w:ind w:left="5760" w:hanging="360"/>
      </w:pPr>
    </w:lvl>
    <w:lvl w:ilvl="8" w:tplc="220EDF1C">
      <w:start w:val="1"/>
      <w:numFmt w:val="lowerRoman"/>
      <w:lvlText w:val="%9."/>
      <w:lvlJc w:val="right"/>
      <w:pPr>
        <w:tabs>
          <w:tab w:val="num" w:pos="6480"/>
        </w:tabs>
        <w:ind w:left="6480" w:hanging="180"/>
      </w:pPr>
    </w:lvl>
  </w:abstractNum>
  <w:abstractNum w:abstractNumId="2" w15:restartNumberingAfterBreak="0">
    <w:nsid w:val="63E46FA1"/>
    <w:multiLevelType w:val="hybridMultilevel"/>
    <w:tmpl w:val="7E66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014F2B"/>
    <w:multiLevelType w:val="hybridMultilevel"/>
    <w:tmpl w:val="B45E30BE"/>
    <w:lvl w:ilvl="0" w:tplc="84C039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47158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2582211">
    <w:abstractNumId w:val="2"/>
  </w:num>
  <w:num w:numId="3" w16cid:durableId="585918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255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6E2B3E"/>
    <w:rsid w:val="000572D1"/>
    <w:rsid w:val="000765A4"/>
    <w:rsid w:val="00091F6E"/>
    <w:rsid w:val="00124702"/>
    <w:rsid w:val="0013265A"/>
    <w:rsid w:val="00177F36"/>
    <w:rsid w:val="00194DAD"/>
    <w:rsid w:val="001C730A"/>
    <w:rsid w:val="001E3E4A"/>
    <w:rsid w:val="002454BC"/>
    <w:rsid w:val="002470AA"/>
    <w:rsid w:val="002B334B"/>
    <w:rsid w:val="003323E2"/>
    <w:rsid w:val="00334658"/>
    <w:rsid w:val="00342E0C"/>
    <w:rsid w:val="003E1F0D"/>
    <w:rsid w:val="00425D8C"/>
    <w:rsid w:val="00445D10"/>
    <w:rsid w:val="004A24D0"/>
    <w:rsid w:val="004B0F84"/>
    <w:rsid w:val="004F6FD5"/>
    <w:rsid w:val="00507562"/>
    <w:rsid w:val="00534A07"/>
    <w:rsid w:val="0054582C"/>
    <w:rsid w:val="005E7C17"/>
    <w:rsid w:val="00677827"/>
    <w:rsid w:val="006A3240"/>
    <w:rsid w:val="006B6AAC"/>
    <w:rsid w:val="006E2B3E"/>
    <w:rsid w:val="007C0BDA"/>
    <w:rsid w:val="008928ED"/>
    <w:rsid w:val="008B3579"/>
    <w:rsid w:val="008C6F2A"/>
    <w:rsid w:val="008D0ADC"/>
    <w:rsid w:val="008E253D"/>
    <w:rsid w:val="00906254"/>
    <w:rsid w:val="009213B2"/>
    <w:rsid w:val="009F3AF3"/>
    <w:rsid w:val="00A0454B"/>
    <w:rsid w:val="00A27ECA"/>
    <w:rsid w:val="00A92C89"/>
    <w:rsid w:val="00AC06C2"/>
    <w:rsid w:val="00AF1CA7"/>
    <w:rsid w:val="00B07866"/>
    <w:rsid w:val="00B846EE"/>
    <w:rsid w:val="00C44DC5"/>
    <w:rsid w:val="00CB1A29"/>
    <w:rsid w:val="00CD5605"/>
    <w:rsid w:val="00D03530"/>
    <w:rsid w:val="00D2015A"/>
    <w:rsid w:val="00DE6046"/>
    <w:rsid w:val="00E30D82"/>
    <w:rsid w:val="00E87749"/>
    <w:rsid w:val="00E96400"/>
    <w:rsid w:val="00EA7931"/>
    <w:rsid w:val="00ED02E6"/>
    <w:rsid w:val="00EF264D"/>
    <w:rsid w:val="00F8794C"/>
    <w:rsid w:val="00FC2F00"/>
    <w:rsid w:val="00FC531A"/>
    <w:rsid w:val="00FE1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3BB61"/>
  <w14:defaultImageDpi w14:val="300"/>
  <w15:docId w15:val="{607D801F-03B1-FB40-92FD-26586ABF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semiHidden/>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BodyText2">
    <w:name w:val="Body Text 2"/>
    <w:basedOn w:val="Normal"/>
    <w:link w:val="BodyText2Char"/>
    <w:unhideWhenUsed/>
    <w:rsid w:val="00E30D82"/>
    <w:pPr>
      <w:jc w:val="both"/>
    </w:pPr>
    <w:rPr>
      <w:rFonts w:ascii="Century Schoolbook" w:eastAsia="Times New Roman" w:hAnsi="Century Schoolbook" w:cs="Times New Roman"/>
      <w:szCs w:val="20"/>
    </w:rPr>
  </w:style>
  <w:style w:type="character" w:customStyle="1" w:styleId="BodyText2Char">
    <w:name w:val="Body Text 2 Char"/>
    <w:basedOn w:val="DefaultParagraphFont"/>
    <w:link w:val="BodyText2"/>
    <w:rsid w:val="00E30D82"/>
    <w:rPr>
      <w:rFonts w:ascii="Century Schoolbook" w:eastAsia="Times New Roman" w:hAnsi="Century Schoolbook" w:cs="Times New Roman"/>
      <w:szCs w:val="20"/>
    </w:rPr>
  </w:style>
  <w:style w:type="character" w:styleId="UnresolvedMention">
    <w:name w:val="Unresolved Mention"/>
    <w:basedOn w:val="DefaultParagraphFont"/>
    <w:uiPriority w:val="99"/>
    <w:semiHidden/>
    <w:unhideWhenUsed/>
    <w:rsid w:val="00B0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563">
      <w:bodyDiv w:val="1"/>
      <w:marLeft w:val="0"/>
      <w:marRight w:val="0"/>
      <w:marTop w:val="0"/>
      <w:marBottom w:val="0"/>
      <w:divBdr>
        <w:top w:val="none" w:sz="0" w:space="0" w:color="auto"/>
        <w:left w:val="none" w:sz="0" w:space="0" w:color="auto"/>
        <w:bottom w:val="none" w:sz="0" w:space="0" w:color="auto"/>
        <w:right w:val="none" w:sz="0" w:space="0" w:color="auto"/>
      </w:divBdr>
    </w:div>
    <w:div w:id="309680249">
      <w:bodyDiv w:val="1"/>
      <w:marLeft w:val="0"/>
      <w:marRight w:val="0"/>
      <w:marTop w:val="0"/>
      <w:marBottom w:val="0"/>
      <w:divBdr>
        <w:top w:val="none" w:sz="0" w:space="0" w:color="auto"/>
        <w:left w:val="none" w:sz="0" w:space="0" w:color="auto"/>
        <w:bottom w:val="none" w:sz="0" w:space="0" w:color="auto"/>
        <w:right w:val="none" w:sz="0" w:space="0" w:color="auto"/>
      </w:divBdr>
    </w:div>
    <w:div w:id="697703395">
      <w:bodyDiv w:val="1"/>
      <w:marLeft w:val="0"/>
      <w:marRight w:val="0"/>
      <w:marTop w:val="0"/>
      <w:marBottom w:val="0"/>
      <w:divBdr>
        <w:top w:val="none" w:sz="0" w:space="0" w:color="auto"/>
        <w:left w:val="none" w:sz="0" w:space="0" w:color="auto"/>
        <w:bottom w:val="none" w:sz="0" w:space="0" w:color="auto"/>
        <w:right w:val="none" w:sz="0" w:space="0" w:color="auto"/>
      </w:divBdr>
    </w:div>
    <w:div w:id="871067330">
      <w:bodyDiv w:val="1"/>
      <w:marLeft w:val="0"/>
      <w:marRight w:val="0"/>
      <w:marTop w:val="0"/>
      <w:marBottom w:val="0"/>
      <w:divBdr>
        <w:top w:val="none" w:sz="0" w:space="0" w:color="auto"/>
        <w:left w:val="none" w:sz="0" w:space="0" w:color="auto"/>
        <w:bottom w:val="none" w:sz="0" w:space="0" w:color="auto"/>
        <w:right w:val="none" w:sz="0" w:space="0" w:color="auto"/>
      </w:divBdr>
    </w:div>
    <w:div w:id="1529103722">
      <w:bodyDiv w:val="1"/>
      <w:marLeft w:val="0"/>
      <w:marRight w:val="0"/>
      <w:marTop w:val="0"/>
      <w:marBottom w:val="0"/>
      <w:divBdr>
        <w:top w:val="none" w:sz="0" w:space="0" w:color="auto"/>
        <w:left w:val="none" w:sz="0" w:space="0" w:color="auto"/>
        <w:bottom w:val="none" w:sz="0" w:space="0" w:color="auto"/>
        <w:right w:val="none" w:sz="0" w:space="0" w:color="auto"/>
      </w:divBdr>
    </w:div>
    <w:div w:id="181614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dronis@wcps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28FC-8821-4579-AAE9-E8E4839C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 System</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Luten</dc:creator>
  <cp:keywords/>
  <dc:description/>
  <cp:lastModifiedBy>Tony Champion</cp:lastModifiedBy>
  <cp:revision>17</cp:revision>
  <cp:lastPrinted>2013-07-08T17:00:00Z</cp:lastPrinted>
  <dcterms:created xsi:type="dcterms:W3CDTF">2021-07-29T11:42:00Z</dcterms:created>
  <dcterms:modified xsi:type="dcterms:W3CDTF">2024-02-06T20:00:00Z</dcterms:modified>
</cp:coreProperties>
</file>